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D722" w14:textId="77777777" w:rsidR="00AF38A9" w:rsidRPr="00C63DA5" w:rsidRDefault="00AF38A9" w:rsidP="00AF38A9">
      <w:pPr>
        <w:pStyle w:val="Heading1"/>
        <w:ind w:left="0"/>
        <w:jc w:val="center"/>
        <w:rPr>
          <w:rFonts w:asciiTheme="minorHAnsi" w:hAnsiTheme="minorHAnsi" w:cstheme="minorHAnsi"/>
        </w:rPr>
      </w:pPr>
      <w:r w:rsidRPr="00F65159">
        <w:rPr>
          <w:rFonts w:asciiTheme="minorHAnsi" w:hAnsiTheme="minorHAnsi" w:cstheme="minorHAnsi"/>
        </w:rPr>
        <w:t>ATTACHMENT 2</w:t>
      </w:r>
    </w:p>
    <w:p w14:paraId="726001B9" w14:textId="77777777" w:rsidR="00AF38A9" w:rsidRPr="00C63DA5" w:rsidRDefault="00AF38A9" w:rsidP="00AF38A9">
      <w:pPr>
        <w:pStyle w:val="Heading1"/>
        <w:ind w:left="0"/>
        <w:jc w:val="center"/>
        <w:rPr>
          <w:rFonts w:asciiTheme="minorHAnsi" w:hAnsiTheme="minorHAnsi" w:cstheme="minorHAnsi"/>
          <w:b w:val="0"/>
          <w:bCs w:val="0"/>
        </w:rPr>
      </w:pPr>
      <w:bookmarkStart w:id="0" w:name="_GoBack"/>
      <w:r w:rsidRPr="00C63DA5">
        <w:rPr>
          <w:rFonts w:asciiTheme="minorHAnsi" w:hAnsiTheme="minorHAnsi" w:cstheme="minorHAnsi"/>
        </w:rPr>
        <w:t>PRE-PROPOSAL/DRAFT RFP CHECKLIST</w:t>
      </w:r>
    </w:p>
    <w:bookmarkEnd w:id="0"/>
    <w:p w14:paraId="682F1642" w14:textId="77777777" w:rsidR="00AF38A9" w:rsidRPr="0084132D" w:rsidRDefault="00AF38A9" w:rsidP="00AF38A9">
      <w:pPr>
        <w:rPr>
          <w:rFonts w:cstheme="minorHAnsi"/>
          <w:b/>
          <w:bCs/>
          <w:sz w:val="24"/>
        </w:rPr>
      </w:pPr>
    </w:p>
    <w:p w14:paraId="7175CC26" w14:textId="77777777" w:rsidR="00AF38A9" w:rsidRDefault="00AF38A9" w:rsidP="00AF38A9">
      <w:pPr>
        <w:pStyle w:val="BodyText"/>
        <w:ind w:left="100" w:right="159"/>
        <w:rPr>
          <w:rFonts w:asciiTheme="minorHAnsi" w:hAnsiTheme="minorHAnsi" w:cstheme="minorHAnsi"/>
        </w:rPr>
      </w:pPr>
      <w:r w:rsidRPr="00F65159">
        <w:rPr>
          <w:rFonts w:asciiTheme="minorHAnsi" w:hAnsiTheme="minorHAnsi" w:cstheme="minorHAnsi"/>
        </w:rPr>
        <w:t>Please check</w:t>
      </w:r>
      <w:r w:rsidRPr="00C63DA5">
        <w:rPr>
          <w:rFonts w:asciiTheme="minorHAnsi" w:hAnsiTheme="minorHAnsi" w:cstheme="minorHAnsi"/>
        </w:rPr>
        <w:t xml:space="preserve"> the points below to acknowledge that you, as the proposer, are aware of each point. If you have any questions, contact </w:t>
      </w:r>
      <w:r>
        <w:rPr>
          <w:rFonts w:asciiTheme="minorHAnsi" w:hAnsiTheme="minorHAnsi" w:cstheme="minorHAnsi"/>
        </w:rPr>
        <w:t xml:space="preserve">Kenan Ozekin at </w:t>
      </w:r>
      <w:hyperlink r:id="rId8" w:history="1">
        <w:r w:rsidRPr="00DC1700">
          <w:rPr>
            <w:rStyle w:val="Hyperlink"/>
            <w:rFonts w:asciiTheme="minorHAnsi" w:hAnsiTheme="minorHAnsi" w:cstheme="minorHAnsi"/>
          </w:rPr>
          <w:t>kozekin@waterrf.org</w:t>
        </w:r>
      </w:hyperlink>
      <w:r>
        <w:rPr>
          <w:rFonts w:asciiTheme="minorHAnsi" w:hAnsiTheme="minorHAnsi" w:cstheme="minorHAnsi"/>
        </w:rPr>
        <w:t xml:space="preserve"> or </w:t>
      </w:r>
      <w:r w:rsidRPr="00C63DA5">
        <w:rPr>
          <w:rFonts w:asciiTheme="minorHAnsi" w:hAnsiTheme="minorHAnsi" w:cstheme="minorHAnsi"/>
        </w:rPr>
        <w:t>the Regional Liaison for your area.</w:t>
      </w:r>
    </w:p>
    <w:p w14:paraId="4F25B667" w14:textId="77777777" w:rsidR="00AF38A9" w:rsidRPr="00C63DA5" w:rsidRDefault="00AF38A9" w:rsidP="00AF38A9">
      <w:pPr>
        <w:pStyle w:val="BodyText"/>
        <w:ind w:left="100" w:right="159"/>
        <w:rPr>
          <w:rFonts w:asciiTheme="minorHAnsi" w:hAnsiTheme="minorHAnsi" w:cstheme="minorHAnsi"/>
        </w:rPr>
      </w:pPr>
    </w:p>
    <w:p w14:paraId="74D37D22" w14:textId="77777777" w:rsidR="00AF38A9" w:rsidRDefault="00AF38A9" w:rsidP="00AF38A9">
      <w:pPr>
        <w:pStyle w:val="BodyText"/>
        <w:numPr>
          <w:ilvl w:val="0"/>
          <w:numId w:val="3"/>
        </w:numPr>
        <w:ind w:left="0" w:right="346"/>
        <w:rPr>
          <w:rFonts w:asciiTheme="minorHAnsi" w:hAnsiTheme="minorHAnsi" w:cstheme="minorHAnsi"/>
        </w:rPr>
      </w:pPr>
      <w:sdt>
        <w:sdtPr>
          <w:rPr>
            <w:rFonts w:asciiTheme="minorHAnsi" w:hAnsiTheme="minorHAnsi" w:cstheme="minorHAnsi"/>
          </w:rPr>
          <w:id w:val="18802715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25C00">
        <w:rPr>
          <w:rFonts w:asciiTheme="minorHAnsi" w:hAnsiTheme="minorHAnsi" w:cstheme="minorHAnsi"/>
        </w:rPr>
        <w:t xml:space="preserve"> </w:t>
      </w:r>
      <w:r w:rsidRPr="00F65159">
        <w:rPr>
          <w:rFonts w:asciiTheme="minorHAnsi" w:hAnsiTheme="minorHAnsi" w:cstheme="minorHAnsi"/>
          <w:u w:val="single" w:color="000000"/>
        </w:rPr>
        <w:t xml:space="preserve">Guidelines. </w:t>
      </w:r>
      <w:r w:rsidRPr="00C63DA5">
        <w:rPr>
          <w:rFonts w:asciiTheme="minorHAnsi" w:hAnsiTheme="minorHAnsi" w:cstheme="minorHAnsi"/>
        </w:rPr>
        <w:t xml:space="preserve">The person submitting this pre-proposal (the Proposer) has read the Tailored </w:t>
      </w:r>
    </w:p>
    <w:p w14:paraId="70747AE2" w14:textId="77777777" w:rsidR="00AF38A9" w:rsidRPr="00F65159" w:rsidRDefault="00AF38A9" w:rsidP="00AF38A9">
      <w:pPr>
        <w:pStyle w:val="BodyText"/>
        <w:numPr>
          <w:ilvl w:val="0"/>
          <w:numId w:val="3"/>
        </w:numPr>
        <w:ind w:left="270" w:right="346" w:hanging="630"/>
        <w:rPr>
          <w:rFonts w:asciiTheme="minorHAnsi" w:hAnsiTheme="minorHAnsi" w:cstheme="minorHAnsi"/>
        </w:rPr>
      </w:pPr>
      <w:r w:rsidRPr="00C63DA5">
        <w:rPr>
          <w:rFonts w:asciiTheme="minorHAnsi" w:hAnsiTheme="minorHAnsi" w:cstheme="minorHAnsi"/>
        </w:rPr>
        <w:t>Collaboration Program</w:t>
      </w:r>
      <w:r>
        <w:rPr>
          <w:rFonts w:asciiTheme="minorHAnsi" w:hAnsiTheme="minorHAnsi" w:cstheme="minorHAnsi"/>
        </w:rPr>
        <w:t xml:space="preserve"> Pre-Proposal</w:t>
      </w:r>
      <w:r w:rsidRPr="00C63DA5">
        <w:rPr>
          <w:rFonts w:asciiTheme="minorHAnsi" w:hAnsiTheme="minorHAnsi" w:cstheme="minorHAnsi"/>
        </w:rPr>
        <w:t xml:space="preserve"> Guidelines posted on the WRF website at</w:t>
      </w:r>
      <w:r w:rsidRPr="00C63DA5">
        <w:rPr>
          <w:rFonts w:asciiTheme="minorHAnsi" w:hAnsiTheme="minorHAnsi" w:cstheme="minorHAnsi"/>
          <w:color w:val="0000FF"/>
        </w:rPr>
        <w:t xml:space="preserve"> </w:t>
      </w:r>
      <w:hyperlink r:id="rId9">
        <w:r w:rsidRPr="00F65159">
          <w:rPr>
            <w:rFonts w:asciiTheme="minorHAnsi" w:hAnsiTheme="minorHAnsi" w:cstheme="minorHAnsi"/>
            <w:color w:val="0000FF"/>
            <w:u w:val="single" w:color="0000FF"/>
          </w:rPr>
          <w:t>https://www.waterrf.org/funding/Pages/proposal-guidelines.aspx</w:t>
        </w:r>
      </w:hyperlink>
      <w:r w:rsidRPr="00F65159">
        <w:rPr>
          <w:rFonts w:asciiTheme="minorHAnsi" w:hAnsiTheme="minorHAnsi" w:cstheme="minorHAnsi"/>
          <w:color w:val="0000FF"/>
          <w:u w:val="single" w:color="0000FF"/>
        </w:rPr>
        <w:t>.</w:t>
      </w:r>
    </w:p>
    <w:p w14:paraId="3F9B21EB" w14:textId="77777777" w:rsidR="00AF38A9" w:rsidRDefault="00AF38A9" w:rsidP="00AF38A9">
      <w:pPr>
        <w:pStyle w:val="Heading1"/>
        <w:ind w:left="100"/>
        <w:rPr>
          <w:rFonts w:asciiTheme="minorHAnsi" w:hAnsiTheme="minorHAnsi" w:cstheme="minorHAnsi"/>
        </w:rPr>
      </w:pPr>
    </w:p>
    <w:p w14:paraId="3D710AEA" w14:textId="77777777" w:rsidR="00AF38A9" w:rsidRPr="00C63DA5" w:rsidRDefault="00AF38A9" w:rsidP="00AF38A9">
      <w:pPr>
        <w:pStyle w:val="Heading1"/>
        <w:ind w:left="100"/>
        <w:rPr>
          <w:rFonts w:asciiTheme="minorHAnsi" w:hAnsiTheme="minorHAnsi" w:cstheme="minorHAnsi"/>
          <w:b w:val="0"/>
          <w:bCs w:val="0"/>
        </w:rPr>
      </w:pPr>
      <w:r w:rsidRPr="00F65159">
        <w:rPr>
          <w:rFonts w:asciiTheme="minorHAnsi" w:hAnsiTheme="minorHAnsi" w:cstheme="minorHAnsi"/>
        </w:rPr>
        <w:t xml:space="preserve">Financial </w:t>
      </w:r>
    </w:p>
    <w:p w14:paraId="34BC84FB" w14:textId="77777777" w:rsidR="00AF38A9" w:rsidRPr="00C63DA5" w:rsidRDefault="00AF38A9" w:rsidP="00AF38A9">
      <w:pPr>
        <w:rPr>
          <w:rFonts w:cstheme="minorHAnsi"/>
          <w:b/>
          <w:bCs/>
          <w:sz w:val="24"/>
        </w:rPr>
      </w:pPr>
    </w:p>
    <w:p w14:paraId="3F466015" w14:textId="77777777" w:rsidR="00AF38A9" w:rsidRPr="00C63DA5" w:rsidRDefault="00AF38A9" w:rsidP="00AF38A9">
      <w:pPr>
        <w:pStyle w:val="BodyText"/>
        <w:numPr>
          <w:ilvl w:val="0"/>
          <w:numId w:val="3"/>
        </w:numPr>
        <w:tabs>
          <w:tab w:val="left" w:pos="1180"/>
        </w:tabs>
        <w:spacing w:after="120"/>
        <w:ind w:left="90"/>
        <w:rPr>
          <w:rFonts w:asciiTheme="minorHAnsi" w:hAnsiTheme="minorHAnsi" w:cstheme="minorHAnsi"/>
        </w:rPr>
      </w:pPr>
      <w:sdt>
        <w:sdtPr>
          <w:rPr>
            <w:rFonts w:asciiTheme="minorHAnsi" w:hAnsiTheme="minorHAnsi" w:cstheme="minorHAnsi"/>
          </w:rPr>
          <w:id w:val="11936510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4132D">
        <w:rPr>
          <w:rFonts w:asciiTheme="minorHAnsi" w:hAnsiTheme="minorHAnsi" w:cstheme="minorHAnsi"/>
        </w:rPr>
        <w:t xml:space="preserve"> </w:t>
      </w:r>
      <w:r w:rsidRPr="00F65159">
        <w:rPr>
          <w:rFonts w:asciiTheme="minorHAnsi" w:hAnsiTheme="minorHAnsi" w:cstheme="minorHAnsi"/>
          <w:u w:val="single"/>
        </w:rPr>
        <w:t xml:space="preserve">All </w:t>
      </w:r>
      <w:r w:rsidRPr="00C63DA5">
        <w:rPr>
          <w:rFonts w:asciiTheme="minorHAnsi" w:hAnsiTheme="minorHAnsi" w:cstheme="minorHAnsi"/>
          <w:u w:val="single"/>
        </w:rPr>
        <w:t>co-funding organizations</w:t>
      </w:r>
      <w:r w:rsidRPr="00C63DA5">
        <w:rPr>
          <w:rFonts w:asciiTheme="minorHAnsi" w:hAnsiTheme="minorHAnsi" w:cstheme="minorHAnsi"/>
        </w:rPr>
        <w:t xml:space="preserve"> are identified on the Pre-proposal</w:t>
      </w:r>
      <w:r>
        <w:rPr>
          <w:rFonts w:asciiTheme="minorHAnsi" w:hAnsiTheme="minorHAnsi" w:cstheme="minorHAnsi"/>
        </w:rPr>
        <w:t>/Draft RFP</w:t>
      </w:r>
      <w:r w:rsidRPr="00C63DA5">
        <w:rPr>
          <w:rFonts w:asciiTheme="minorHAnsi" w:hAnsiTheme="minorHAnsi" w:cstheme="minorHAnsi"/>
        </w:rPr>
        <w:t xml:space="preserve"> Cover Sheet.</w:t>
      </w:r>
    </w:p>
    <w:p w14:paraId="09E0E9BD" w14:textId="77777777" w:rsidR="00AF38A9" w:rsidRDefault="00AF38A9" w:rsidP="00AF38A9">
      <w:pPr>
        <w:pStyle w:val="BodyText"/>
        <w:numPr>
          <w:ilvl w:val="0"/>
          <w:numId w:val="3"/>
        </w:numPr>
        <w:tabs>
          <w:tab w:val="left" w:pos="1180"/>
        </w:tabs>
        <w:spacing w:after="100" w:afterAutospacing="1"/>
        <w:ind w:left="90" w:right="260"/>
        <w:rPr>
          <w:rFonts w:asciiTheme="minorHAnsi" w:hAnsiTheme="minorHAnsi" w:cstheme="minorHAnsi"/>
        </w:rPr>
      </w:pPr>
      <w:sdt>
        <w:sdtPr>
          <w:rPr>
            <w:rFonts w:asciiTheme="minorHAnsi" w:hAnsiTheme="minorHAnsi" w:cstheme="minorHAnsi"/>
          </w:rPr>
          <w:id w:val="363717072"/>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WRF funding</w:t>
      </w:r>
      <w:r w:rsidRPr="00C63DA5">
        <w:rPr>
          <w:rFonts w:asciiTheme="minorHAnsi" w:hAnsiTheme="minorHAnsi" w:cstheme="minorHAnsi"/>
        </w:rPr>
        <w:t xml:space="preserve">. WRF will provide 1:1 matching funds up to $100,000 cash for all funds </w:t>
      </w:r>
    </w:p>
    <w:p w14:paraId="14739E8D" w14:textId="77777777" w:rsidR="00AF38A9" w:rsidRPr="00C63DA5" w:rsidRDefault="00AF38A9" w:rsidP="00AF38A9">
      <w:pPr>
        <w:pStyle w:val="BodyText"/>
        <w:numPr>
          <w:ilvl w:val="0"/>
          <w:numId w:val="3"/>
        </w:numPr>
        <w:tabs>
          <w:tab w:val="left" w:pos="1180"/>
        </w:tabs>
        <w:spacing w:after="120"/>
        <w:ind w:left="360" w:right="260" w:hanging="630"/>
        <w:rPr>
          <w:rFonts w:asciiTheme="minorHAnsi" w:hAnsiTheme="minorHAnsi" w:cstheme="minorHAnsi"/>
        </w:rPr>
      </w:pPr>
      <w:r w:rsidRPr="00C63DA5">
        <w:rPr>
          <w:rFonts w:asciiTheme="minorHAnsi" w:hAnsiTheme="minorHAnsi" w:cstheme="minorHAnsi"/>
        </w:rPr>
        <w:t>provided by qualifying organizations (e.g., subscribers and contributions approved by the CRO) if the full proposal is accepted for funding.</w:t>
      </w:r>
    </w:p>
    <w:p w14:paraId="3296451D" w14:textId="77777777" w:rsidR="00AF38A9" w:rsidRDefault="00AF38A9" w:rsidP="00AF38A9">
      <w:pPr>
        <w:pStyle w:val="BodyText"/>
        <w:numPr>
          <w:ilvl w:val="0"/>
          <w:numId w:val="3"/>
        </w:numPr>
        <w:tabs>
          <w:tab w:val="left" w:pos="1180"/>
        </w:tabs>
        <w:ind w:left="90" w:right="619"/>
        <w:rPr>
          <w:rFonts w:asciiTheme="minorHAnsi" w:hAnsiTheme="minorHAnsi" w:cstheme="minorHAnsi"/>
        </w:rPr>
      </w:pPr>
      <w:sdt>
        <w:sdtPr>
          <w:rPr>
            <w:rFonts w:asciiTheme="minorHAnsi" w:hAnsiTheme="minorHAnsi" w:cstheme="minorHAnsi"/>
          </w:rPr>
          <w:id w:val="1219478626"/>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Purchase orders</w:t>
      </w:r>
      <w:r w:rsidRPr="00F65159">
        <w:rPr>
          <w:rFonts w:asciiTheme="minorHAnsi" w:hAnsiTheme="minorHAnsi" w:cstheme="minorHAnsi"/>
        </w:rPr>
        <w:t>.</w:t>
      </w:r>
      <w:r w:rsidRPr="00C63DA5">
        <w:rPr>
          <w:rFonts w:asciiTheme="minorHAnsi" w:hAnsiTheme="minorHAnsi" w:cstheme="minorHAnsi"/>
        </w:rPr>
        <w:t xml:space="preserve"> Cash co-funders have been asked if they need purchase orders to pay </w:t>
      </w:r>
    </w:p>
    <w:p w14:paraId="49E644B9" w14:textId="77777777" w:rsidR="00AF38A9" w:rsidRPr="00C63DA5" w:rsidRDefault="00AF38A9" w:rsidP="00AF38A9">
      <w:pPr>
        <w:pStyle w:val="BodyText"/>
        <w:numPr>
          <w:ilvl w:val="0"/>
          <w:numId w:val="3"/>
        </w:numPr>
        <w:tabs>
          <w:tab w:val="left" w:pos="1180"/>
        </w:tabs>
        <w:spacing w:after="120"/>
        <w:ind w:left="360" w:right="619" w:hanging="540"/>
        <w:rPr>
          <w:rFonts w:asciiTheme="minorHAnsi" w:hAnsiTheme="minorHAnsi" w:cstheme="minorHAnsi"/>
        </w:rPr>
      </w:pPr>
      <w:r w:rsidRPr="00C63DA5">
        <w:rPr>
          <w:rFonts w:asciiTheme="minorHAnsi" w:hAnsiTheme="minorHAnsi" w:cstheme="minorHAnsi"/>
        </w:rPr>
        <w:t>WRF the co-funding amount.</w:t>
      </w:r>
    </w:p>
    <w:p w14:paraId="21E74939" w14:textId="77777777" w:rsidR="00AF38A9" w:rsidRDefault="00AF38A9" w:rsidP="00AF38A9">
      <w:pPr>
        <w:pStyle w:val="BodyText"/>
        <w:numPr>
          <w:ilvl w:val="0"/>
          <w:numId w:val="3"/>
        </w:numPr>
        <w:tabs>
          <w:tab w:val="left" w:pos="1180"/>
        </w:tabs>
        <w:ind w:left="90" w:right="619"/>
        <w:rPr>
          <w:rFonts w:asciiTheme="minorHAnsi" w:hAnsiTheme="minorHAnsi" w:cstheme="minorHAnsi"/>
        </w:rPr>
      </w:pPr>
      <w:sdt>
        <w:sdtPr>
          <w:rPr>
            <w:rFonts w:asciiTheme="minorHAnsi" w:hAnsiTheme="minorHAnsi" w:cstheme="minorHAnsi"/>
          </w:rPr>
          <w:id w:val="-814490621"/>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Timing of</w:t>
      </w:r>
      <w:r w:rsidRPr="00C63DA5">
        <w:rPr>
          <w:rFonts w:asciiTheme="minorHAnsi" w:hAnsiTheme="minorHAnsi" w:cstheme="minorHAnsi"/>
          <w:u w:val="single"/>
        </w:rPr>
        <w:t xml:space="preserve"> payment from co-funders</w:t>
      </w:r>
      <w:r w:rsidRPr="00C63DA5">
        <w:rPr>
          <w:rFonts w:asciiTheme="minorHAnsi" w:hAnsiTheme="minorHAnsi" w:cstheme="minorHAnsi"/>
        </w:rPr>
        <w:t xml:space="preserve">. All co-funding is due to be paid to WRF at the </w:t>
      </w:r>
    </w:p>
    <w:p w14:paraId="40F0C548" w14:textId="77777777" w:rsidR="00AF38A9" w:rsidRPr="00C63DA5" w:rsidRDefault="00AF38A9" w:rsidP="00AF38A9">
      <w:pPr>
        <w:pStyle w:val="BodyText"/>
        <w:numPr>
          <w:ilvl w:val="0"/>
          <w:numId w:val="3"/>
        </w:numPr>
        <w:tabs>
          <w:tab w:val="left" w:pos="1180"/>
        </w:tabs>
        <w:spacing w:after="120"/>
        <w:ind w:left="360" w:right="302"/>
        <w:rPr>
          <w:rFonts w:asciiTheme="minorHAnsi" w:hAnsiTheme="minorHAnsi" w:cstheme="minorHAnsi"/>
        </w:rPr>
      </w:pPr>
      <w:r w:rsidRPr="00C63DA5">
        <w:rPr>
          <w:rFonts w:asciiTheme="minorHAnsi" w:hAnsiTheme="minorHAnsi" w:cstheme="minorHAnsi"/>
        </w:rPr>
        <w:t>beginning of the project to ensure that WRF can meet the contractual obligation to distribute funds for the entire project as work is completed by the research organization.</w:t>
      </w:r>
    </w:p>
    <w:p w14:paraId="6FCD301F" w14:textId="77777777" w:rsidR="00AF38A9" w:rsidRDefault="00AF38A9" w:rsidP="00AF38A9">
      <w:pPr>
        <w:pStyle w:val="BodyText"/>
        <w:numPr>
          <w:ilvl w:val="0"/>
          <w:numId w:val="3"/>
        </w:numPr>
        <w:tabs>
          <w:tab w:val="left" w:pos="1180"/>
        </w:tabs>
        <w:ind w:left="90" w:right="159"/>
        <w:rPr>
          <w:rFonts w:asciiTheme="minorHAnsi" w:hAnsiTheme="minorHAnsi" w:cstheme="minorHAnsi"/>
        </w:rPr>
      </w:pPr>
      <w:sdt>
        <w:sdtPr>
          <w:rPr>
            <w:rFonts w:asciiTheme="minorHAnsi" w:hAnsiTheme="minorHAnsi" w:cstheme="minorHAnsi"/>
          </w:rPr>
          <w:id w:val="1907874504"/>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 xml:space="preserve">Initial </w:t>
      </w:r>
      <w:r w:rsidRPr="00C63DA5">
        <w:rPr>
          <w:rFonts w:asciiTheme="minorHAnsi" w:hAnsiTheme="minorHAnsi" w:cstheme="minorHAnsi"/>
          <w:u w:val="single"/>
        </w:rPr>
        <w:t>payment to researcher</w:t>
      </w:r>
      <w:r w:rsidRPr="00C63DA5">
        <w:rPr>
          <w:rFonts w:asciiTheme="minorHAnsi" w:hAnsiTheme="minorHAnsi" w:cstheme="minorHAnsi"/>
        </w:rPr>
        <w:t>.</w:t>
      </w:r>
      <w:r w:rsidRPr="00C63DA5">
        <w:rPr>
          <w:rFonts w:asciiTheme="minorHAnsi" w:hAnsiTheme="minorHAnsi" w:cstheme="minorHAnsi"/>
          <w:u w:color="000000"/>
        </w:rPr>
        <w:t xml:space="preserve"> </w:t>
      </w:r>
      <w:r w:rsidRPr="00C63DA5">
        <w:rPr>
          <w:rFonts w:asciiTheme="minorHAnsi" w:hAnsiTheme="minorHAnsi" w:cstheme="minorHAnsi"/>
        </w:rPr>
        <w:t xml:space="preserve">All co-funding must be received by WRF before the 10% </w:t>
      </w:r>
    </w:p>
    <w:p w14:paraId="2DBC14B7" w14:textId="77777777" w:rsidR="00AF38A9" w:rsidRPr="00C63DA5" w:rsidRDefault="00AF38A9" w:rsidP="00AF38A9">
      <w:pPr>
        <w:pStyle w:val="BodyText"/>
        <w:numPr>
          <w:ilvl w:val="0"/>
          <w:numId w:val="3"/>
        </w:numPr>
        <w:tabs>
          <w:tab w:val="left" w:pos="1180"/>
        </w:tabs>
        <w:ind w:left="360" w:right="159"/>
        <w:rPr>
          <w:rFonts w:asciiTheme="minorHAnsi" w:hAnsiTheme="minorHAnsi" w:cstheme="minorHAnsi"/>
        </w:rPr>
      </w:pPr>
      <w:r w:rsidRPr="00C63DA5">
        <w:rPr>
          <w:rFonts w:asciiTheme="minorHAnsi" w:hAnsiTheme="minorHAnsi" w:cstheme="minorHAnsi"/>
        </w:rPr>
        <w:t>project advance will be paid to the research organization or sub-recipient. No invoice will be required from the sub-recipient to obtain the 10% project advance. The advance will be issued upon WRF’s receipt of all parties’ signatures on the MFRA and receipt of full co-funding.</w:t>
      </w:r>
    </w:p>
    <w:p w14:paraId="23738946" w14:textId="77777777" w:rsidR="00AF38A9" w:rsidRDefault="00AF38A9" w:rsidP="00AF38A9">
      <w:pPr>
        <w:pStyle w:val="Heading1"/>
        <w:ind w:left="100"/>
        <w:rPr>
          <w:rFonts w:asciiTheme="minorHAnsi" w:hAnsiTheme="minorHAnsi" w:cstheme="minorHAnsi"/>
        </w:rPr>
      </w:pPr>
    </w:p>
    <w:p w14:paraId="2265FF46" w14:textId="77777777" w:rsidR="00AF38A9" w:rsidRPr="00C63DA5" w:rsidRDefault="00AF38A9" w:rsidP="00AF38A9">
      <w:pPr>
        <w:pStyle w:val="Heading1"/>
        <w:ind w:left="100"/>
        <w:rPr>
          <w:rFonts w:asciiTheme="minorHAnsi" w:hAnsiTheme="minorHAnsi" w:cstheme="minorHAnsi"/>
          <w:b w:val="0"/>
          <w:bCs w:val="0"/>
        </w:rPr>
      </w:pPr>
      <w:r w:rsidRPr="00C63DA5">
        <w:rPr>
          <w:rFonts w:asciiTheme="minorHAnsi" w:hAnsiTheme="minorHAnsi" w:cstheme="minorHAnsi"/>
        </w:rPr>
        <w:t xml:space="preserve">Contractual </w:t>
      </w:r>
    </w:p>
    <w:p w14:paraId="3DFEE6CA" w14:textId="77777777" w:rsidR="00AF38A9" w:rsidRPr="00C63DA5" w:rsidRDefault="00AF38A9" w:rsidP="00AF38A9">
      <w:pPr>
        <w:rPr>
          <w:rFonts w:cstheme="minorHAnsi"/>
          <w:b/>
          <w:bCs/>
          <w:sz w:val="24"/>
        </w:rPr>
      </w:pPr>
    </w:p>
    <w:p w14:paraId="76E89C5C" w14:textId="77777777" w:rsidR="00AF38A9" w:rsidRPr="00C63DA5" w:rsidRDefault="00AF38A9" w:rsidP="00AF38A9">
      <w:pPr>
        <w:pStyle w:val="BodyText"/>
        <w:numPr>
          <w:ilvl w:val="0"/>
          <w:numId w:val="3"/>
        </w:numPr>
        <w:spacing w:after="120"/>
        <w:ind w:left="90" w:right="369" w:hanging="270"/>
        <w:rPr>
          <w:rFonts w:asciiTheme="minorHAnsi" w:hAnsiTheme="minorHAnsi" w:cstheme="minorHAnsi"/>
        </w:rPr>
      </w:pPr>
      <w:sdt>
        <w:sdtPr>
          <w:rPr>
            <w:rFonts w:asciiTheme="minorHAnsi" w:hAnsiTheme="minorHAnsi" w:cstheme="minorHAnsi"/>
          </w:rPr>
          <w:id w:val="1518574195"/>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 xml:space="preserve">A </w:t>
      </w:r>
      <w:r w:rsidRPr="00C63DA5">
        <w:rPr>
          <w:rFonts w:asciiTheme="minorHAnsi" w:hAnsiTheme="minorHAnsi" w:cstheme="minorHAnsi"/>
          <w:u w:val="single"/>
        </w:rPr>
        <w:t>completed W-9 form</w:t>
      </w:r>
      <w:r w:rsidRPr="00C63DA5">
        <w:rPr>
          <w:rFonts w:asciiTheme="minorHAnsi" w:hAnsiTheme="minorHAnsi" w:cstheme="minorHAnsi"/>
        </w:rPr>
        <w:t xml:space="preserve"> will be submitted to WRF.</w:t>
      </w:r>
    </w:p>
    <w:p w14:paraId="54C3727A" w14:textId="77777777" w:rsidR="00AF38A9" w:rsidRDefault="00AF38A9" w:rsidP="00AF38A9">
      <w:pPr>
        <w:pStyle w:val="BodyText"/>
        <w:numPr>
          <w:ilvl w:val="0"/>
          <w:numId w:val="3"/>
        </w:numPr>
        <w:ind w:left="90" w:right="110" w:hanging="270"/>
        <w:rPr>
          <w:rFonts w:asciiTheme="minorHAnsi" w:hAnsiTheme="minorHAnsi" w:cstheme="minorHAnsi"/>
        </w:rPr>
      </w:pPr>
      <w:sdt>
        <w:sdtPr>
          <w:rPr>
            <w:rFonts w:asciiTheme="minorHAnsi" w:hAnsiTheme="minorHAnsi" w:cstheme="minorHAnsi"/>
          </w:rPr>
          <w:id w:val="301284241"/>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Signature authority</w:t>
      </w:r>
      <w:r w:rsidRPr="00C63DA5">
        <w:rPr>
          <w:rFonts w:asciiTheme="minorHAnsi" w:hAnsiTheme="minorHAnsi" w:cstheme="minorHAnsi"/>
          <w:u w:val="single"/>
        </w:rPr>
        <w:t>.</w:t>
      </w:r>
      <w:r w:rsidRPr="00C63DA5">
        <w:rPr>
          <w:rFonts w:asciiTheme="minorHAnsi" w:hAnsiTheme="minorHAnsi" w:cstheme="minorHAnsi"/>
        </w:rPr>
        <w:t xml:space="preserve"> The proposer will provide the name of the individual with signature </w:t>
      </w:r>
    </w:p>
    <w:p w14:paraId="690B924D" w14:textId="77777777" w:rsidR="00AF38A9" w:rsidRPr="00C63DA5" w:rsidRDefault="00AF38A9" w:rsidP="00AF38A9">
      <w:pPr>
        <w:pStyle w:val="BodyText"/>
        <w:numPr>
          <w:ilvl w:val="0"/>
          <w:numId w:val="3"/>
        </w:numPr>
        <w:spacing w:after="120"/>
        <w:ind w:left="360" w:right="110" w:hanging="270"/>
        <w:rPr>
          <w:rFonts w:asciiTheme="minorHAnsi" w:hAnsiTheme="minorHAnsi" w:cstheme="minorHAnsi"/>
        </w:rPr>
      </w:pPr>
      <w:r w:rsidRPr="00C63DA5">
        <w:rPr>
          <w:rFonts w:asciiTheme="minorHAnsi" w:hAnsiTheme="minorHAnsi" w:cstheme="minorHAnsi"/>
        </w:rPr>
        <w:t>authority for each organization providing cash to WRF. This person must be listed in the proposal paperwork. Technical participants may not necessarily have the authority to commit funding or sign legal documents on the organization’s behalf.</w:t>
      </w:r>
    </w:p>
    <w:p w14:paraId="7BF887F5" w14:textId="77777777" w:rsidR="00AF38A9" w:rsidRDefault="00AF38A9" w:rsidP="00AF38A9">
      <w:pPr>
        <w:pStyle w:val="BodyText"/>
        <w:numPr>
          <w:ilvl w:val="1"/>
          <w:numId w:val="4"/>
        </w:numPr>
        <w:ind w:left="90" w:right="110" w:hanging="270"/>
        <w:rPr>
          <w:rFonts w:asciiTheme="minorHAnsi" w:hAnsiTheme="minorHAnsi" w:cstheme="minorHAnsi"/>
        </w:rPr>
      </w:pPr>
      <w:sdt>
        <w:sdtPr>
          <w:rPr>
            <w:rFonts w:asciiTheme="minorHAnsi" w:hAnsiTheme="minorHAnsi" w:cstheme="minorHAnsi"/>
          </w:rPr>
          <w:id w:val="-174963834"/>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 xml:space="preserve">Agreement </w:t>
      </w:r>
      <w:r w:rsidRPr="00C63DA5">
        <w:rPr>
          <w:rFonts w:asciiTheme="minorHAnsi" w:hAnsiTheme="minorHAnsi" w:cstheme="minorHAnsi"/>
          <w:u w:val="single"/>
        </w:rPr>
        <w:t>signed by all cash contributors</w:t>
      </w:r>
      <w:r w:rsidRPr="00C63DA5">
        <w:rPr>
          <w:rFonts w:asciiTheme="minorHAnsi" w:hAnsiTheme="minorHAnsi" w:cstheme="minorHAnsi"/>
        </w:rPr>
        <w:t xml:space="preserve">. All utilities and other organizations providing </w:t>
      </w:r>
    </w:p>
    <w:p w14:paraId="0884C91A" w14:textId="77777777" w:rsidR="00AF38A9" w:rsidRPr="00C63DA5" w:rsidRDefault="00AF38A9" w:rsidP="00AF38A9">
      <w:pPr>
        <w:pStyle w:val="BodyText"/>
        <w:numPr>
          <w:ilvl w:val="1"/>
          <w:numId w:val="4"/>
        </w:numPr>
        <w:spacing w:after="120"/>
        <w:ind w:left="360" w:right="141" w:hanging="270"/>
        <w:rPr>
          <w:rFonts w:asciiTheme="minorHAnsi" w:hAnsiTheme="minorHAnsi" w:cstheme="minorHAnsi"/>
        </w:rPr>
      </w:pPr>
      <w:r w:rsidRPr="00C63DA5">
        <w:rPr>
          <w:rFonts w:asciiTheme="minorHAnsi" w:hAnsiTheme="minorHAnsi" w:cstheme="minorHAnsi"/>
        </w:rPr>
        <w:t>cash to WRF that will be used toward the project are aware that they will need to sign the same mutually agreed to MFRA.</w:t>
      </w:r>
    </w:p>
    <w:p w14:paraId="6923B11A" w14:textId="77777777" w:rsidR="00AF38A9" w:rsidRDefault="00AF38A9" w:rsidP="00AF38A9">
      <w:pPr>
        <w:pStyle w:val="BodyText"/>
        <w:numPr>
          <w:ilvl w:val="1"/>
          <w:numId w:val="4"/>
        </w:numPr>
        <w:ind w:left="90" w:right="110" w:hanging="270"/>
        <w:rPr>
          <w:rFonts w:asciiTheme="minorHAnsi" w:hAnsiTheme="minorHAnsi" w:cstheme="minorHAnsi"/>
        </w:rPr>
      </w:pPr>
      <w:sdt>
        <w:sdtPr>
          <w:rPr>
            <w:rFonts w:asciiTheme="minorHAnsi" w:hAnsiTheme="minorHAnsi" w:cstheme="minorHAnsi"/>
          </w:rPr>
          <w:id w:val="-948394092"/>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Draft WRF</w:t>
      </w:r>
      <w:r w:rsidRPr="00C63DA5">
        <w:rPr>
          <w:rFonts w:asciiTheme="minorHAnsi" w:hAnsiTheme="minorHAnsi" w:cstheme="minorHAnsi"/>
          <w:u w:val="single"/>
        </w:rPr>
        <w:t xml:space="preserve"> contract is on website</w:t>
      </w:r>
      <w:r w:rsidRPr="00C63DA5">
        <w:rPr>
          <w:rFonts w:asciiTheme="minorHAnsi" w:hAnsiTheme="minorHAnsi" w:cstheme="minorHAnsi"/>
        </w:rPr>
        <w:t xml:space="preserve">. A template the contract that will be used for all parties, </w:t>
      </w:r>
    </w:p>
    <w:p w14:paraId="194E174D" w14:textId="77777777" w:rsidR="00AF38A9" w:rsidRPr="00F65159" w:rsidRDefault="00AF38A9" w:rsidP="00AF38A9">
      <w:pPr>
        <w:pStyle w:val="BodyText"/>
        <w:numPr>
          <w:ilvl w:val="1"/>
          <w:numId w:val="4"/>
        </w:numPr>
        <w:spacing w:after="120"/>
        <w:ind w:left="360" w:right="141" w:hanging="270"/>
        <w:rPr>
          <w:rFonts w:asciiTheme="minorHAnsi" w:hAnsiTheme="minorHAnsi" w:cstheme="minorHAnsi"/>
        </w:rPr>
      </w:pPr>
      <w:r w:rsidRPr="00C63DA5">
        <w:rPr>
          <w:rFonts w:asciiTheme="minorHAnsi" w:hAnsiTheme="minorHAnsi" w:cstheme="minorHAnsi"/>
        </w:rPr>
        <w:lastRenderedPageBreak/>
        <w:t>should the project be funded, is available on the WRF website. This contract is called the Tailored Collaboration Multi</w:t>
      </w:r>
      <w:r>
        <w:rPr>
          <w:rFonts w:asciiTheme="minorHAnsi" w:hAnsiTheme="minorHAnsi" w:cstheme="minorHAnsi"/>
        </w:rPr>
        <w:t xml:space="preserve"> </w:t>
      </w:r>
      <w:r w:rsidRPr="00C63DA5">
        <w:rPr>
          <w:rFonts w:asciiTheme="minorHAnsi" w:hAnsiTheme="minorHAnsi" w:cstheme="minorHAnsi"/>
        </w:rPr>
        <w:t>Funded Research Agreement (MFRA</w:t>
      </w:r>
      <w:r>
        <w:rPr>
          <w:rFonts w:asciiTheme="minorHAnsi" w:hAnsiTheme="minorHAnsi" w:cstheme="minorHAnsi"/>
        </w:rPr>
        <w:t>)</w:t>
      </w:r>
      <w:r w:rsidRPr="00C63DA5">
        <w:rPr>
          <w:rFonts w:asciiTheme="minorHAnsi" w:hAnsiTheme="minorHAnsi" w:cstheme="minorHAnsi"/>
        </w:rPr>
        <w:t xml:space="preserve">, and can be viewed at </w:t>
      </w:r>
      <w:r w:rsidRPr="00C63DA5">
        <w:rPr>
          <w:rFonts w:asciiTheme="minorHAnsi" w:hAnsiTheme="minorHAnsi" w:cstheme="minorHAnsi"/>
          <w:color w:val="0000FF"/>
        </w:rPr>
        <w:t xml:space="preserve"> </w:t>
      </w:r>
      <w:hyperlink r:id="rId10">
        <w:r w:rsidRPr="00F65159">
          <w:rPr>
            <w:rFonts w:asciiTheme="minorHAnsi" w:hAnsiTheme="minorHAnsi" w:cstheme="minorHAnsi"/>
            <w:color w:val="0000FF"/>
          </w:rPr>
          <w:t>https://www.waterrf.org/funding/ContractMaterials/MultiFundedResearchAgreem</w:t>
        </w:r>
      </w:hyperlink>
      <w:hyperlink r:id="rId11">
        <w:r w:rsidRPr="00C63DA5">
          <w:rPr>
            <w:rFonts w:asciiTheme="minorHAnsi" w:hAnsiTheme="minorHAnsi" w:cstheme="minorHAnsi"/>
            <w:color w:val="0000FF"/>
          </w:rPr>
          <w:t>ent.pdf</w:t>
        </w:r>
      </w:hyperlink>
      <w:r>
        <w:rPr>
          <w:rFonts w:asciiTheme="minorHAnsi" w:hAnsiTheme="minorHAnsi" w:cstheme="minorHAnsi"/>
          <w:color w:val="0000FF"/>
        </w:rPr>
        <w:t>.</w:t>
      </w:r>
    </w:p>
    <w:p w14:paraId="63E0AB2E" w14:textId="77777777" w:rsidR="00AF38A9" w:rsidRDefault="00AF38A9" w:rsidP="00AF38A9">
      <w:pPr>
        <w:pStyle w:val="BodyText"/>
        <w:numPr>
          <w:ilvl w:val="1"/>
          <w:numId w:val="4"/>
        </w:numPr>
        <w:tabs>
          <w:tab w:val="left" w:pos="1160"/>
        </w:tabs>
        <w:ind w:left="90" w:right="110" w:hanging="270"/>
        <w:rPr>
          <w:rFonts w:asciiTheme="minorHAnsi" w:hAnsiTheme="minorHAnsi" w:cstheme="minorHAnsi"/>
        </w:rPr>
      </w:pPr>
      <w:sdt>
        <w:sdtPr>
          <w:rPr>
            <w:rFonts w:asciiTheme="minorHAnsi" w:hAnsiTheme="minorHAnsi" w:cstheme="minorHAnsi"/>
          </w:rPr>
          <w:id w:val="-248201149"/>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Legal review</w:t>
      </w:r>
      <w:r w:rsidRPr="00F65159">
        <w:rPr>
          <w:rFonts w:asciiTheme="minorHAnsi" w:hAnsiTheme="minorHAnsi" w:cstheme="minorHAnsi"/>
        </w:rPr>
        <w:t>.</w:t>
      </w:r>
      <w:r w:rsidRPr="00C63DA5">
        <w:rPr>
          <w:rFonts w:asciiTheme="minorHAnsi" w:hAnsiTheme="minorHAnsi" w:cstheme="minorHAnsi"/>
        </w:rPr>
        <w:t xml:space="preserve"> The MFRA template has been provided for the sponsoring subscriber utility, </w:t>
      </w:r>
    </w:p>
    <w:p w14:paraId="3D13E51E" w14:textId="77777777" w:rsidR="00AF38A9" w:rsidRPr="00C63DA5" w:rsidRDefault="00AF38A9" w:rsidP="00AF38A9">
      <w:pPr>
        <w:pStyle w:val="BodyText"/>
        <w:numPr>
          <w:ilvl w:val="1"/>
          <w:numId w:val="4"/>
        </w:numPr>
        <w:tabs>
          <w:tab w:val="left" w:pos="1160"/>
        </w:tabs>
        <w:spacing w:after="120"/>
        <w:ind w:left="360" w:right="141" w:hanging="270"/>
        <w:rPr>
          <w:rFonts w:asciiTheme="minorHAnsi" w:hAnsiTheme="minorHAnsi" w:cstheme="minorHAnsi"/>
        </w:rPr>
      </w:pPr>
      <w:r w:rsidRPr="00C63DA5">
        <w:rPr>
          <w:rFonts w:asciiTheme="minorHAnsi" w:hAnsiTheme="minorHAnsi" w:cstheme="minorHAnsi"/>
        </w:rPr>
        <w:t xml:space="preserve">who is encouraged to share it with their legal and contract staff for review prior to project </w:t>
      </w:r>
      <w:proofErr w:type="gramStart"/>
      <w:r w:rsidRPr="00C63DA5">
        <w:rPr>
          <w:rFonts w:asciiTheme="minorHAnsi" w:hAnsiTheme="minorHAnsi" w:cstheme="minorHAnsi"/>
        </w:rPr>
        <w:t>award.</w:t>
      </w:r>
      <w:proofErr w:type="gramEnd"/>
      <w:r w:rsidRPr="00C63DA5">
        <w:rPr>
          <w:rFonts w:asciiTheme="minorHAnsi" w:hAnsiTheme="minorHAnsi" w:cstheme="minorHAnsi"/>
        </w:rPr>
        <w:t xml:space="preserve"> WRF highly recommends legal review of this document to avoid any contractual roadblocks or project delays.</w:t>
      </w:r>
    </w:p>
    <w:p w14:paraId="3F498ED5" w14:textId="77777777" w:rsidR="00AF38A9" w:rsidRDefault="00AF38A9" w:rsidP="00AF38A9">
      <w:pPr>
        <w:pStyle w:val="BodyText"/>
        <w:numPr>
          <w:ilvl w:val="1"/>
          <w:numId w:val="4"/>
        </w:numPr>
        <w:tabs>
          <w:tab w:val="left" w:pos="810"/>
        </w:tabs>
        <w:ind w:left="173" w:right="110"/>
        <w:rPr>
          <w:rFonts w:asciiTheme="minorHAnsi" w:hAnsiTheme="minorHAnsi" w:cstheme="minorHAnsi"/>
        </w:rPr>
      </w:pPr>
      <w:sdt>
        <w:sdtPr>
          <w:rPr>
            <w:rFonts w:ascii="Segoe UI Symbol" w:eastAsia="MS Gothic" w:hAnsi="Segoe UI Symbol" w:cs="Segoe UI Symbol"/>
          </w:rPr>
          <w:id w:val="1853765949"/>
          <w14:checkbox>
            <w14:checked w14:val="0"/>
            <w14:checkedState w14:val="2612" w14:font="MS Gothic"/>
            <w14:uncheckedState w14:val="2610" w14:font="MS Gothic"/>
          </w14:checkbox>
        </w:sdtPr>
        <w:sdtContent>
          <w:r w:rsidRPr="00590D9B">
            <w:rPr>
              <w:rFonts w:ascii="Segoe UI Symbol" w:eastAsia="MS Gothic" w:hAnsi="Segoe UI Symbol" w:cs="Segoe UI Symbol"/>
            </w:rPr>
            <w:t>☐</w:t>
          </w:r>
        </w:sdtContent>
      </w:sdt>
      <w:r w:rsidRPr="00590D9B">
        <w:rPr>
          <w:rFonts w:asciiTheme="minorHAnsi" w:hAnsiTheme="minorHAnsi" w:cstheme="minorHAnsi"/>
        </w:rPr>
        <w:t xml:space="preserve"> </w:t>
      </w:r>
      <w:r w:rsidRPr="00590D9B">
        <w:rPr>
          <w:rFonts w:asciiTheme="minorHAnsi" w:hAnsiTheme="minorHAnsi" w:cstheme="minorHAnsi"/>
          <w:u w:val="single"/>
        </w:rPr>
        <w:t>Intellectual property</w:t>
      </w:r>
      <w:r w:rsidRPr="00590D9B">
        <w:rPr>
          <w:rFonts w:asciiTheme="minorHAnsi" w:hAnsiTheme="minorHAnsi" w:cstheme="minorHAnsi"/>
        </w:rPr>
        <w:t xml:space="preserve"> is owned by WRF. WRF’s IP includes text, tables, and figures that were </w:t>
      </w:r>
    </w:p>
    <w:p w14:paraId="03F9608B" w14:textId="77777777" w:rsidR="00AF38A9" w:rsidRPr="00590D9B" w:rsidRDefault="00AF38A9" w:rsidP="00AF38A9">
      <w:pPr>
        <w:pStyle w:val="BodyText"/>
        <w:numPr>
          <w:ilvl w:val="1"/>
          <w:numId w:val="4"/>
        </w:numPr>
        <w:tabs>
          <w:tab w:val="left" w:pos="810"/>
        </w:tabs>
        <w:spacing w:after="120"/>
        <w:ind w:left="450" w:right="110" w:hanging="637"/>
        <w:rPr>
          <w:rFonts w:asciiTheme="minorHAnsi" w:hAnsiTheme="minorHAnsi" w:cstheme="minorHAnsi"/>
        </w:rPr>
      </w:pPr>
      <w:r w:rsidRPr="00590D9B">
        <w:rPr>
          <w:rFonts w:asciiTheme="minorHAnsi" w:hAnsiTheme="minorHAnsi" w:cstheme="minorHAnsi"/>
        </w:rPr>
        <w:t xml:space="preserve">created during the project and </w:t>
      </w:r>
      <w:r>
        <w:rPr>
          <w:rFonts w:asciiTheme="minorHAnsi" w:hAnsiTheme="minorHAnsi" w:cstheme="minorHAnsi"/>
        </w:rPr>
        <w:t>are</w:t>
      </w:r>
      <w:r w:rsidRPr="00590D9B">
        <w:rPr>
          <w:rFonts w:asciiTheme="minorHAnsi" w:hAnsiTheme="minorHAnsi" w:cstheme="minorHAnsi"/>
        </w:rPr>
        <w:t xml:space="preserve"> included in the Scope of Work, periodic reports, draft report, final report, or other materials produced during the course of a project. As stated in the MFRA, the PI may use without restrictions all data produced during the course of the project such as innovations, creations, processes, designs, methods, formulas, plans, technical data, and specifications.</w:t>
      </w:r>
    </w:p>
    <w:p w14:paraId="10F95BD6" w14:textId="77777777" w:rsidR="00AF38A9" w:rsidRDefault="00AF38A9" w:rsidP="00AF38A9">
      <w:pPr>
        <w:pStyle w:val="BodyText"/>
        <w:numPr>
          <w:ilvl w:val="1"/>
          <w:numId w:val="4"/>
        </w:numPr>
        <w:tabs>
          <w:tab w:val="left" w:pos="1160"/>
        </w:tabs>
        <w:ind w:left="90" w:right="110" w:hanging="270"/>
        <w:rPr>
          <w:rFonts w:asciiTheme="minorHAnsi" w:hAnsiTheme="minorHAnsi" w:cstheme="minorHAnsi"/>
        </w:rPr>
      </w:pPr>
      <w:sdt>
        <w:sdtPr>
          <w:rPr>
            <w:rFonts w:asciiTheme="minorHAnsi" w:hAnsiTheme="minorHAnsi" w:cstheme="minorHAnsi"/>
          </w:rPr>
          <w:id w:val="2117865174"/>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 xml:space="preserve">Copyright </w:t>
      </w:r>
      <w:r w:rsidRPr="00C63DA5">
        <w:rPr>
          <w:rFonts w:asciiTheme="minorHAnsi" w:hAnsiTheme="minorHAnsi" w:cstheme="minorHAnsi"/>
          <w:u w:val="single"/>
        </w:rPr>
        <w:t>for the report</w:t>
      </w:r>
      <w:r w:rsidRPr="00C63DA5">
        <w:rPr>
          <w:rFonts w:asciiTheme="minorHAnsi" w:hAnsiTheme="minorHAnsi" w:cstheme="minorHAnsi"/>
        </w:rPr>
        <w:t xml:space="preserve"> is owned by WRF, and a license to use the information will be </w:t>
      </w:r>
    </w:p>
    <w:p w14:paraId="4944E214" w14:textId="77777777" w:rsidR="00AF38A9" w:rsidRPr="00C63DA5" w:rsidRDefault="00AF38A9" w:rsidP="00AF38A9">
      <w:pPr>
        <w:pStyle w:val="BodyText"/>
        <w:numPr>
          <w:ilvl w:val="1"/>
          <w:numId w:val="4"/>
        </w:numPr>
        <w:tabs>
          <w:tab w:val="left" w:pos="1160"/>
        </w:tabs>
        <w:spacing w:after="120"/>
        <w:ind w:left="360" w:right="443" w:hanging="270"/>
        <w:rPr>
          <w:rFonts w:asciiTheme="minorHAnsi" w:hAnsiTheme="minorHAnsi" w:cstheme="minorHAnsi"/>
        </w:rPr>
      </w:pPr>
      <w:r w:rsidRPr="00C63DA5">
        <w:rPr>
          <w:rFonts w:asciiTheme="minorHAnsi" w:hAnsiTheme="minorHAnsi" w:cstheme="minorHAnsi"/>
        </w:rPr>
        <w:t>granted to other parties, including the researcher.</w:t>
      </w:r>
    </w:p>
    <w:p w14:paraId="72A20216" w14:textId="77777777" w:rsidR="00AF38A9" w:rsidRDefault="00AF38A9" w:rsidP="00AF38A9">
      <w:pPr>
        <w:pStyle w:val="BodyText"/>
        <w:numPr>
          <w:ilvl w:val="1"/>
          <w:numId w:val="4"/>
        </w:numPr>
        <w:tabs>
          <w:tab w:val="left" w:pos="1160"/>
        </w:tabs>
        <w:ind w:left="90" w:right="101" w:hanging="270"/>
        <w:rPr>
          <w:rFonts w:asciiTheme="minorHAnsi" w:hAnsiTheme="minorHAnsi" w:cstheme="minorHAnsi"/>
        </w:rPr>
      </w:pPr>
      <w:sdt>
        <w:sdtPr>
          <w:rPr>
            <w:rFonts w:asciiTheme="minorHAnsi" w:hAnsiTheme="minorHAnsi" w:cstheme="minorHAnsi"/>
          </w:rPr>
          <w:id w:val="1988276046"/>
          <w14:checkbox>
            <w14:checked w14:val="0"/>
            <w14:checkedState w14:val="2612" w14:font="MS Gothic"/>
            <w14:uncheckedState w14:val="2610" w14:font="MS Gothic"/>
          </w14:checkbox>
        </w:sdtPr>
        <w:sdtContent>
          <w:r w:rsidRPr="00F65159">
            <w:rPr>
              <w:rFonts w:ascii="Segoe UI Symbol" w:eastAsia="MS Gothic" w:hAnsi="Segoe UI Symbol" w:cs="Segoe UI Symbol"/>
            </w:rPr>
            <w:t>☐</w:t>
          </w:r>
        </w:sdtContent>
      </w:sdt>
      <w:r>
        <w:rPr>
          <w:rFonts w:asciiTheme="minorHAnsi" w:hAnsiTheme="minorHAnsi" w:cstheme="minorHAnsi"/>
        </w:rPr>
        <w:t xml:space="preserve"> </w:t>
      </w:r>
      <w:r w:rsidRPr="00F65159">
        <w:rPr>
          <w:rFonts w:asciiTheme="minorHAnsi" w:hAnsiTheme="minorHAnsi" w:cstheme="minorHAnsi"/>
          <w:u w:val="single"/>
        </w:rPr>
        <w:t>Timeframe.</w:t>
      </w:r>
      <w:r w:rsidRPr="00C63DA5">
        <w:rPr>
          <w:rFonts w:asciiTheme="minorHAnsi" w:hAnsiTheme="minorHAnsi" w:cstheme="minorHAnsi"/>
        </w:rPr>
        <w:t xml:space="preserve"> The proposer understands the timeline expectations outlined below. The cash </w:t>
      </w:r>
    </w:p>
    <w:p w14:paraId="4C370A9D" w14:textId="77777777" w:rsidR="00AF38A9" w:rsidRDefault="00AF38A9" w:rsidP="00AF38A9">
      <w:pPr>
        <w:pStyle w:val="BodyText"/>
        <w:numPr>
          <w:ilvl w:val="1"/>
          <w:numId w:val="4"/>
        </w:numPr>
        <w:tabs>
          <w:tab w:val="left" w:pos="1160"/>
        </w:tabs>
        <w:ind w:left="360" w:right="101" w:hanging="270"/>
        <w:rPr>
          <w:rFonts w:asciiTheme="minorHAnsi" w:hAnsiTheme="minorHAnsi" w:cstheme="minorHAnsi"/>
        </w:rPr>
      </w:pPr>
      <w:r w:rsidRPr="00C63DA5">
        <w:rPr>
          <w:rFonts w:asciiTheme="minorHAnsi" w:hAnsiTheme="minorHAnsi" w:cstheme="minorHAnsi"/>
        </w:rPr>
        <w:t>co-funders have been informed of these expectations.</w:t>
      </w:r>
    </w:p>
    <w:p w14:paraId="769F165A" w14:textId="77777777" w:rsidR="00AF38A9" w:rsidRPr="00C63DA5" w:rsidRDefault="00AF38A9" w:rsidP="00AF38A9">
      <w:pPr>
        <w:pStyle w:val="BodyText"/>
        <w:numPr>
          <w:ilvl w:val="1"/>
          <w:numId w:val="4"/>
        </w:numPr>
        <w:tabs>
          <w:tab w:val="left" w:pos="1160"/>
        </w:tabs>
        <w:ind w:left="90" w:right="101" w:hanging="270"/>
        <w:rPr>
          <w:rFonts w:asciiTheme="minorHAnsi" w:hAnsiTheme="minorHAnsi" w:cstheme="minorHAnsi"/>
        </w:rPr>
      </w:pPr>
    </w:p>
    <w:p w14:paraId="50297B6C" w14:textId="77777777" w:rsidR="00AF38A9" w:rsidRPr="00C63DA5" w:rsidRDefault="00AF38A9" w:rsidP="00AF38A9">
      <w:pPr>
        <w:pStyle w:val="BodyText"/>
        <w:numPr>
          <w:ilvl w:val="0"/>
          <w:numId w:val="5"/>
        </w:numPr>
        <w:tabs>
          <w:tab w:val="left" w:pos="1880"/>
        </w:tabs>
        <w:spacing w:before="4"/>
        <w:ind w:left="720" w:right="141"/>
        <w:rPr>
          <w:rFonts w:asciiTheme="minorHAnsi" w:hAnsiTheme="minorHAnsi" w:cstheme="minorHAnsi"/>
        </w:rPr>
      </w:pPr>
      <w:r w:rsidRPr="00C63DA5">
        <w:rPr>
          <w:rFonts w:asciiTheme="minorHAnsi" w:hAnsiTheme="minorHAnsi" w:cstheme="minorHAnsi"/>
        </w:rPr>
        <w:t>A draft contract with all participating cash co-funders’ information will be emailed to all participants after the project award has been approved and upon receipt of all required proposal documents. All parties sign the same MFRA to ensure contractual consistency.</w:t>
      </w:r>
    </w:p>
    <w:p w14:paraId="6270BA78" w14:textId="77777777" w:rsidR="00AF38A9" w:rsidRPr="00C63DA5" w:rsidRDefault="00AF38A9" w:rsidP="00AF38A9">
      <w:pPr>
        <w:pStyle w:val="BodyText"/>
        <w:numPr>
          <w:ilvl w:val="0"/>
          <w:numId w:val="5"/>
        </w:numPr>
        <w:tabs>
          <w:tab w:val="left" w:pos="1880"/>
        </w:tabs>
        <w:spacing w:before="3"/>
        <w:ind w:left="720" w:right="288"/>
        <w:rPr>
          <w:rFonts w:asciiTheme="minorHAnsi" w:hAnsiTheme="minorHAnsi" w:cstheme="minorHAnsi"/>
        </w:rPr>
      </w:pPr>
      <w:r w:rsidRPr="00C63DA5">
        <w:rPr>
          <w:rFonts w:asciiTheme="minorHAnsi" w:hAnsiTheme="minorHAnsi" w:cstheme="minorHAnsi"/>
        </w:rPr>
        <w:t>A contracting pre-call, scheduled by the WRF Regional Liaison, will be held with all project participants: research organization key personnel (including contract or legal counsel if available), co-funders, Sponsoring Utility, and WRF key personnel involved in the project.</w:t>
      </w:r>
    </w:p>
    <w:p w14:paraId="19AE7E70" w14:textId="77777777" w:rsidR="00AF38A9" w:rsidRPr="00C63DA5" w:rsidRDefault="00AF38A9" w:rsidP="00AF38A9">
      <w:pPr>
        <w:pStyle w:val="BodyText"/>
        <w:numPr>
          <w:ilvl w:val="0"/>
          <w:numId w:val="5"/>
        </w:numPr>
        <w:tabs>
          <w:tab w:val="left" w:pos="1880"/>
        </w:tabs>
        <w:spacing w:before="4"/>
        <w:ind w:left="720" w:right="288"/>
        <w:rPr>
          <w:rFonts w:asciiTheme="minorHAnsi" w:hAnsiTheme="minorHAnsi" w:cstheme="minorHAnsi"/>
        </w:rPr>
      </w:pPr>
      <w:r w:rsidRPr="00C63DA5">
        <w:rPr>
          <w:rFonts w:asciiTheme="minorHAnsi" w:hAnsiTheme="minorHAnsi" w:cstheme="minorHAnsi"/>
        </w:rPr>
        <w:t>Proposers will have 10 business days to review and respond back to WRF’s Contract Manager with requested revisions.</w:t>
      </w:r>
    </w:p>
    <w:p w14:paraId="5635574B" w14:textId="77777777" w:rsidR="00AF38A9" w:rsidRPr="00C63DA5" w:rsidRDefault="00AF38A9" w:rsidP="00AF38A9">
      <w:pPr>
        <w:pStyle w:val="BodyText"/>
        <w:numPr>
          <w:ilvl w:val="0"/>
          <w:numId w:val="5"/>
        </w:numPr>
        <w:tabs>
          <w:tab w:val="left" w:pos="1880"/>
        </w:tabs>
        <w:spacing w:before="1"/>
        <w:ind w:left="720" w:right="288"/>
        <w:rPr>
          <w:rFonts w:asciiTheme="minorHAnsi" w:hAnsiTheme="minorHAnsi" w:cstheme="minorHAnsi"/>
        </w:rPr>
      </w:pPr>
      <w:r w:rsidRPr="00C63DA5">
        <w:rPr>
          <w:rFonts w:asciiTheme="minorHAnsi" w:hAnsiTheme="minorHAnsi" w:cstheme="minorHAnsi"/>
        </w:rPr>
        <w:t xml:space="preserve">Requested revisions will be reviewed by WRF’s Contract Manager. </w:t>
      </w:r>
      <w:r>
        <w:rPr>
          <w:rFonts w:asciiTheme="minorHAnsi" w:hAnsiTheme="minorHAnsi" w:cstheme="minorHAnsi"/>
        </w:rPr>
        <w:t>The n</w:t>
      </w:r>
      <w:r w:rsidRPr="00C63DA5">
        <w:rPr>
          <w:rFonts w:asciiTheme="minorHAnsi" w:hAnsiTheme="minorHAnsi" w:cstheme="minorHAnsi"/>
        </w:rPr>
        <w:t>egotiation period begins in good faith</w:t>
      </w:r>
      <w:r>
        <w:rPr>
          <w:rFonts w:asciiTheme="minorHAnsi" w:hAnsiTheme="minorHAnsi" w:cstheme="minorHAnsi"/>
        </w:rPr>
        <w:t>,</w:t>
      </w:r>
      <w:r w:rsidRPr="00C63DA5">
        <w:rPr>
          <w:rFonts w:asciiTheme="minorHAnsi" w:hAnsiTheme="minorHAnsi" w:cstheme="minorHAnsi"/>
        </w:rPr>
        <w:t xml:space="preserve"> and reasonable requests may be approved. WRF’s Contract Manager will keep all participants apprised of any delays presented by the negotiation period.</w:t>
      </w:r>
    </w:p>
    <w:p w14:paraId="5762B275" w14:textId="77777777" w:rsidR="00AF38A9" w:rsidRPr="00C63DA5" w:rsidRDefault="00AF38A9" w:rsidP="00AF38A9">
      <w:pPr>
        <w:pStyle w:val="BodyText"/>
        <w:numPr>
          <w:ilvl w:val="0"/>
          <w:numId w:val="5"/>
        </w:numPr>
        <w:tabs>
          <w:tab w:val="left" w:pos="1880"/>
        </w:tabs>
        <w:ind w:left="720" w:right="141"/>
        <w:rPr>
          <w:rFonts w:asciiTheme="minorHAnsi" w:hAnsiTheme="minorHAnsi" w:cstheme="minorHAnsi"/>
        </w:rPr>
      </w:pPr>
      <w:r w:rsidRPr="00C63DA5">
        <w:rPr>
          <w:rFonts w:asciiTheme="minorHAnsi" w:hAnsiTheme="minorHAnsi" w:cstheme="minorHAnsi"/>
        </w:rPr>
        <w:t>The final contract will be emailed to all parties for final execution upon completion of negotiations with all participants. This final agreement will include all contract exhibits.</w:t>
      </w:r>
      <w:r>
        <w:rPr>
          <w:rFonts w:asciiTheme="minorHAnsi" w:hAnsiTheme="minorHAnsi" w:cstheme="minorHAnsi"/>
        </w:rPr>
        <w:t xml:space="preserve"> </w:t>
      </w:r>
      <w:r w:rsidRPr="00C63DA5">
        <w:rPr>
          <w:rFonts w:asciiTheme="minorHAnsi" w:hAnsiTheme="minorHAnsi" w:cstheme="minorHAnsi"/>
        </w:rPr>
        <w:t>All parties will have 10 business days to sign and return the signature page of the final agreement.</w:t>
      </w:r>
    </w:p>
    <w:p w14:paraId="00652706" w14:textId="77777777" w:rsidR="00AF38A9" w:rsidRPr="00C63DA5" w:rsidRDefault="00AF38A9" w:rsidP="00AF38A9">
      <w:pPr>
        <w:pStyle w:val="BodyText"/>
        <w:numPr>
          <w:ilvl w:val="0"/>
          <w:numId w:val="5"/>
        </w:numPr>
        <w:tabs>
          <w:tab w:val="left" w:pos="1880"/>
        </w:tabs>
        <w:spacing w:before="1"/>
        <w:ind w:left="720" w:right="1068"/>
        <w:rPr>
          <w:rFonts w:asciiTheme="minorHAnsi" w:hAnsiTheme="minorHAnsi" w:cstheme="minorHAnsi"/>
        </w:rPr>
      </w:pPr>
      <w:r w:rsidRPr="00C63DA5">
        <w:rPr>
          <w:rFonts w:asciiTheme="minorHAnsi" w:hAnsiTheme="minorHAnsi" w:cstheme="minorHAnsi"/>
        </w:rPr>
        <w:t xml:space="preserve">The total contracting process from draft contract to final contract execution should take no longer than 45 calendar days. </w:t>
      </w:r>
    </w:p>
    <w:p w14:paraId="4396AF9A" w14:textId="77777777" w:rsidR="00AF38A9" w:rsidRPr="00C63DA5" w:rsidRDefault="00AF38A9" w:rsidP="00AF38A9">
      <w:pPr>
        <w:pStyle w:val="ListParagraph"/>
        <w:numPr>
          <w:ilvl w:val="0"/>
          <w:numId w:val="5"/>
        </w:numPr>
        <w:ind w:left="720"/>
        <w:rPr>
          <w:rFonts w:eastAsia="Times New Roman" w:cstheme="minorHAnsi"/>
          <w:sz w:val="24"/>
          <w:szCs w:val="24"/>
        </w:rPr>
      </w:pPr>
      <w:r w:rsidRPr="00C63DA5">
        <w:rPr>
          <w:rFonts w:eastAsia="Times New Roman" w:cstheme="minorHAnsi"/>
          <w:sz w:val="24"/>
          <w:szCs w:val="24"/>
        </w:rPr>
        <w:t xml:space="preserve">Draft </w:t>
      </w:r>
      <w:r w:rsidRPr="00F65159">
        <w:rPr>
          <w:rFonts w:eastAsia="Times New Roman" w:cstheme="minorHAnsi"/>
          <w:sz w:val="24"/>
          <w:szCs w:val="24"/>
        </w:rPr>
        <w:t xml:space="preserve">and final contracts are sent with specific due dates. In the event a due date is not </w:t>
      </w:r>
      <w:r w:rsidRPr="00F65159">
        <w:rPr>
          <w:rFonts w:eastAsia="Times New Roman" w:cstheme="minorHAnsi"/>
          <w:sz w:val="24"/>
          <w:szCs w:val="24"/>
        </w:rPr>
        <w:lastRenderedPageBreak/>
        <w:t xml:space="preserve">met, the </w:t>
      </w:r>
      <w:r w:rsidRPr="00C63DA5">
        <w:rPr>
          <w:rFonts w:eastAsia="Times New Roman" w:cstheme="minorHAnsi"/>
          <w:sz w:val="24"/>
          <w:szCs w:val="24"/>
        </w:rPr>
        <w:t>WRF Contract Manger will send out a final request. If no reply is received, the contracting period will not proceed</w:t>
      </w:r>
      <w:r w:rsidRPr="00F65159">
        <w:rPr>
          <w:rFonts w:eastAsia="Times New Roman" w:cstheme="minorHAnsi"/>
          <w:sz w:val="24"/>
          <w:szCs w:val="24"/>
        </w:rPr>
        <w:t>. Delays or lack of response may result in the funding being withdrawn. WRF</w:t>
      </w:r>
      <w:r w:rsidRPr="00C63DA5">
        <w:rPr>
          <w:rFonts w:eastAsia="Times New Roman" w:cstheme="minorHAnsi"/>
          <w:sz w:val="24"/>
          <w:szCs w:val="24"/>
        </w:rPr>
        <w:t xml:space="preserve"> retains the right to allocate funding to other organizations and projects if the contract cannot be mutually agreed upon by all parties.</w:t>
      </w:r>
    </w:p>
    <w:p w14:paraId="680B2CAA" w14:textId="77777777" w:rsidR="006640B5" w:rsidRDefault="006640B5"/>
    <w:sectPr w:rsidR="0066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Narrow">
    <w:altName w:val="Arial"/>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162"/>
    <w:multiLevelType w:val="hybridMultilevel"/>
    <w:tmpl w:val="90102FA0"/>
    <w:lvl w:ilvl="0" w:tplc="742406FE">
      <w:start w:val="1"/>
      <w:numFmt w:val="bullet"/>
      <w:lvlText w:val=""/>
      <w:lvlJc w:val="left"/>
      <w:pPr>
        <w:ind w:left="2920" w:hanging="360"/>
      </w:pPr>
      <w:rPr>
        <w:rFonts w:ascii="Symbol" w:eastAsia="Symbol" w:hAnsi="Symbol" w:hint="default"/>
        <w:w w:val="240"/>
        <w:sz w:val="24"/>
        <w:szCs w:val="24"/>
      </w:rPr>
    </w:lvl>
    <w:lvl w:ilvl="1" w:tplc="8AAC75D4">
      <w:start w:val="1"/>
      <w:numFmt w:val="bullet"/>
      <w:lvlText w:val="•"/>
      <w:lvlJc w:val="left"/>
      <w:pPr>
        <w:ind w:left="3720" w:hanging="360"/>
      </w:pPr>
      <w:rPr>
        <w:rFonts w:hint="default"/>
      </w:rPr>
    </w:lvl>
    <w:lvl w:ilvl="2" w:tplc="D512C052">
      <w:start w:val="1"/>
      <w:numFmt w:val="bullet"/>
      <w:lvlText w:val="•"/>
      <w:lvlJc w:val="left"/>
      <w:pPr>
        <w:ind w:left="4520" w:hanging="360"/>
      </w:pPr>
      <w:rPr>
        <w:rFonts w:hint="default"/>
      </w:rPr>
    </w:lvl>
    <w:lvl w:ilvl="3" w:tplc="8D661054">
      <w:start w:val="1"/>
      <w:numFmt w:val="bullet"/>
      <w:lvlText w:val="•"/>
      <w:lvlJc w:val="left"/>
      <w:pPr>
        <w:ind w:left="5320" w:hanging="360"/>
      </w:pPr>
      <w:rPr>
        <w:rFonts w:hint="default"/>
      </w:rPr>
    </w:lvl>
    <w:lvl w:ilvl="4" w:tplc="EB9C85D2">
      <w:start w:val="1"/>
      <w:numFmt w:val="bullet"/>
      <w:lvlText w:val="•"/>
      <w:lvlJc w:val="left"/>
      <w:pPr>
        <w:ind w:left="6120" w:hanging="360"/>
      </w:pPr>
      <w:rPr>
        <w:rFonts w:hint="default"/>
      </w:rPr>
    </w:lvl>
    <w:lvl w:ilvl="5" w:tplc="2C2C1CD8">
      <w:start w:val="1"/>
      <w:numFmt w:val="bullet"/>
      <w:lvlText w:val="•"/>
      <w:lvlJc w:val="left"/>
      <w:pPr>
        <w:ind w:left="6920" w:hanging="360"/>
      </w:pPr>
      <w:rPr>
        <w:rFonts w:hint="default"/>
      </w:rPr>
    </w:lvl>
    <w:lvl w:ilvl="6" w:tplc="0178CCCA">
      <w:start w:val="1"/>
      <w:numFmt w:val="bullet"/>
      <w:lvlText w:val="•"/>
      <w:lvlJc w:val="left"/>
      <w:pPr>
        <w:ind w:left="7720" w:hanging="360"/>
      </w:pPr>
      <w:rPr>
        <w:rFonts w:hint="default"/>
      </w:rPr>
    </w:lvl>
    <w:lvl w:ilvl="7" w:tplc="13FC0532">
      <w:start w:val="1"/>
      <w:numFmt w:val="bullet"/>
      <w:lvlText w:val="•"/>
      <w:lvlJc w:val="left"/>
      <w:pPr>
        <w:ind w:left="8520" w:hanging="360"/>
      </w:pPr>
      <w:rPr>
        <w:rFonts w:hint="default"/>
      </w:rPr>
    </w:lvl>
    <w:lvl w:ilvl="8" w:tplc="A1F6F138">
      <w:start w:val="1"/>
      <w:numFmt w:val="bullet"/>
      <w:lvlText w:val="•"/>
      <w:lvlJc w:val="left"/>
      <w:pPr>
        <w:ind w:left="9320" w:hanging="360"/>
      </w:pPr>
      <w:rPr>
        <w:rFonts w:hint="default"/>
      </w:rPr>
    </w:lvl>
  </w:abstractNum>
  <w:abstractNum w:abstractNumId="1" w15:restartNumberingAfterBreak="0">
    <w:nsid w:val="35DA3B64"/>
    <w:multiLevelType w:val="hybridMultilevel"/>
    <w:tmpl w:val="74B82D36"/>
    <w:lvl w:ilvl="0" w:tplc="8AAC75D4">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95647CB"/>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abstractNum w:abstractNumId="3" w15:restartNumberingAfterBreak="0">
    <w:nsid w:val="4B6A6C00"/>
    <w:multiLevelType w:val="hybridMultilevel"/>
    <w:tmpl w:val="58040998"/>
    <w:lvl w:ilvl="0" w:tplc="5EB49F3E">
      <w:start w:val="1"/>
      <w:numFmt w:val="decimal"/>
      <w:pStyle w:val="ProposalHeading1"/>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NzQztDQzNDI1NTNQ0lEKTi0uzszPAykwrAUApNrk2iwAAAA="/>
  </w:docVars>
  <w:rsids>
    <w:rsidRoot w:val="00AF38A9"/>
    <w:rsid w:val="006640B5"/>
    <w:rsid w:val="0097040A"/>
    <w:rsid w:val="00AF38A9"/>
    <w:rsid w:val="00F5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CA6B"/>
  <w15:chartTrackingRefBased/>
  <w15:docId w15:val="{89164334-2949-4CC6-BCCD-0598FE8B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8A9"/>
    <w:pPr>
      <w:widowControl w:val="0"/>
      <w:spacing w:after="0" w:line="240" w:lineRule="auto"/>
    </w:pPr>
  </w:style>
  <w:style w:type="paragraph" w:styleId="Heading1">
    <w:name w:val="heading 1"/>
    <w:basedOn w:val="Normal"/>
    <w:link w:val="Heading1Char"/>
    <w:uiPriority w:val="9"/>
    <w:qFormat/>
    <w:rsid w:val="00AF38A9"/>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Font">
    <w:name w:val="Proposal Font"/>
    <w:basedOn w:val="Normal"/>
    <w:link w:val="ProposalFontChar"/>
    <w:qFormat/>
    <w:rsid w:val="0097040A"/>
    <w:pPr>
      <w:autoSpaceDE w:val="0"/>
      <w:autoSpaceDN w:val="0"/>
      <w:adjustRightInd w:val="0"/>
      <w:ind w:firstLine="360"/>
    </w:pPr>
    <w:rPr>
      <w:rFonts w:ascii="ArialNarrow" w:hAnsi="ArialNarrow" w:cs="ArialNarrow"/>
      <w:sz w:val="24"/>
      <w:szCs w:val="24"/>
    </w:rPr>
  </w:style>
  <w:style w:type="character" w:customStyle="1" w:styleId="ProposalFontChar">
    <w:name w:val="Proposal Font Char"/>
    <w:basedOn w:val="DefaultParagraphFont"/>
    <w:link w:val="ProposalFont"/>
    <w:rsid w:val="0097040A"/>
    <w:rPr>
      <w:rFonts w:ascii="ArialNarrow" w:hAnsi="ArialNarrow" w:cs="ArialNarrow"/>
      <w:sz w:val="24"/>
      <w:szCs w:val="24"/>
    </w:rPr>
  </w:style>
  <w:style w:type="paragraph" w:customStyle="1" w:styleId="ProposalHeading1">
    <w:name w:val="Proposal Heading 1"/>
    <w:basedOn w:val="ProposalFont"/>
    <w:link w:val="ProposalHeading1Char"/>
    <w:qFormat/>
    <w:rsid w:val="0097040A"/>
    <w:pPr>
      <w:numPr>
        <w:numId w:val="1"/>
      </w:numPr>
      <w:jc w:val="center"/>
    </w:pPr>
    <w:rPr>
      <w:b/>
      <w:bCs/>
    </w:rPr>
  </w:style>
  <w:style w:type="character" w:customStyle="1" w:styleId="ProposalHeading1Char">
    <w:name w:val="Proposal Heading 1 Char"/>
    <w:basedOn w:val="ProposalFontChar"/>
    <w:link w:val="ProposalHeading1"/>
    <w:rsid w:val="0097040A"/>
    <w:rPr>
      <w:rFonts w:ascii="ArialNarrow" w:hAnsi="ArialNarrow" w:cs="ArialNarrow"/>
      <w:b/>
      <w:bCs/>
      <w:sz w:val="24"/>
      <w:szCs w:val="24"/>
    </w:rPr>
  </w:style>
  <w:style w:type="paragraph" w:customStyle="1" w:styleId="Proposalsecondheading">
    <w:name w:val="Proposal second heading"/>
    <w:basedOn w:val="ProposalHeading1"/>
    <w:link w:val="ProposalsecondheadingChar"/>
    <w:qFormat/>
    <w:rsid w:val="0097040A"/>
    <w:pPr>
      <w:numPr>
        <w:numId w:val="0"/>
      </w:numPr>
      <w:jc w:val="left"/>
    </w:pPr>
  </w:style>
  <w:style w:type="character" w:customStyle="1" w:styleId="ProposalsecondheadingChar">
    <w:name w:val="Proposal second heading Char"/>
    <w:basedOn w:val="ProposalHeading1Char"/>
    <w:link w:val="Proposalsecondheading"/>
    <w:rsid w:val="0097040A"/>
    <w:rPr>
      <w:rFonts w:ascii="ArialNarrow" w:hAnsi="ArialNarrow" w:cs="ArialNarrow"/>
      <w:b/>
      <w:bCs/>
      <w:sz w:val="24"/>
      <w:szCs w:val="24"/>
    </w:rPr>
  </w:style>
  <w:style w:type="paragraph" w:styleId="NoSpacing">
    <w:name w:val="No Spacing"/>
    <w:uiPriority w:val="1"/>
    <w:qFormat/>
    <w:rsid w:val="0097040A"/>
    <w:pPr>
      <w:spacing w:after="0" w:line="240" w:lineRule="auto"/>
      <w:ind w:firstLine="288"/>
    </w:pPr>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AF38A9"/>
    <w:rPr>
      <w:rFonts w:ascii="Times New Roman" w:eastAsia="Times New Roman" w:hAnsi="Times New Roman"/>
      <w:b/>
      <w:bCs/>
      <w:sz w:val="24"/>
      <w:szCs w:val="24"/>
    </w:rPr>
  </w:style>
  <w:style w:type="paragraph" w:styleId="BodyText">
    <w:name w:val="Body Text"/>
    <w:basedOn w:val="Normal"/>
    <w:link w:val="BodyTextChar"/>
    <w:uiPriority w:val="1"/>
    <w:qFormat/>
    <w:rsid w:val="00AF38A9"/>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F38A9"/>
    <w:rPr>
      <w:rFonts w:ascii="Times New Roman" w:eastAsia="Times New Roman" w:hAnsi="Times New Roman"/>
      <w:sz w:val="24"/>
      <w:szCs w:val="24"/>
    </w:rPr>
  </w:style>
  <w:style w:type="paragraph" w:styleId="ListParagraph">
    <w:name w:val="List Paragraph"/>
    <w:basedOn w:val="Normal"/>
    <w:uiPriority w:val="34"/>
    <w:qFormat/>
    <w:rsid w:val="00AF38A9"/>
  </w:style>
  <w:style w:type="character" w:styleId="Hyperlink">
    <w:name w:val="Hyperlink"/>
    <w:basedOn w:val="DefaultParagraphFont"/>
    <w:uiPriority w:val="99"/>
    <w:unhideWhenUsed/>
    <w:rsid w:val="00AF3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ekin@waterrf.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errf.org/funding/ContractMaterials/MultiFundedResearchAgreement.pdf" TargetMode="External"/><Relationship Id="rId5" Type="http://schemas.openxmlformats.org/officeDocument/2006/relationships/styles" Target="styles.xml"/><Relationship Id="rId10" Type="http://schemas.openxmlformats.org/officeDocument/2006/relationships/hyperlink" Target="http://www.waterrf.org/funding/ContractMaterials/MultiFundedResearchAgreement.pdf" TargetMode="External"/><Relationship Id="rId4" Type="http://schemas.openxmlformats.org/officeDocument/2006/relationships/numbering" Target="numbering.xml"/><Relationship Id="rId9" Type="http://schemas.openxmlformats.org/officeDocument/2006/relationships/hyperlink" Target="https://www.waterrf.org/funding/Pages/proposal-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64441B10A5446A7D494E39CD384F1" ma:contentTypeVersion="13" ma:contentTypeDescription="Create a new document." ma:contentTypeScope="" ma:versionID="a23e96120bed7e49d5920c5f297d8e04">
  <xsd:schema xmlns:xsd="http://www.w3.org/2001/XMLSchema" xmlns:xs="http://www.w3.org/2001/XMLSchema" xmlns:p="http://schemas.microsoft.com/office/2006/metadata/properties" xmlns:ns3="a706c7b5-38e1-49d0-a5ff-ab2eea7629ea" xmlns:ns4="a3a930a1-d9b5-4ecd-8acb-a1cc13c4d3db" targetNamespace="http://schemas.microsoft.com/office/2006/metadata/properties" ma:root="true" ma:fieldsID="7c2bf165ebbb81e4eb935842a681ef44" ns3:_="" ns4:_="">
    <xsd:import namespace="a706c7b5-38e1-49d0-a5ff-ab2eea7629ea"/>
    <xsd:import namespace="a3a930a1-d9b5-4ecd-8acb-a1cc13c4d3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6c7b5-38e1-49d0-a5ff-ab2eea762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930a1-d9b5-4ecd-8acb-a1cc13c4d3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74DA7-AB6E-4FBC-9712-3A3590D1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6c7b5-38e1-49d0-a5ff-ab2eea7629ea"/>
    <ds:schemaRef ds:uri="a3a930a1-d9b5-4ecd-8acb-a1cc13c4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D0802-4F68-4F70-BB13-6FBCFEE3FBED}">
  <ds:schemaRefs>
    <ds:schemaRef ds:uri="http://schemas.microsoft.com/sharepoint/v3/contenttype/forms"/>
  </ds:schemaRefs>
</ds:datastoreItem>
</file>

<file path=customXml/itemProps3.xml><?xml version="1.0" encoding="utf-8"?>
<ds:datastoreItem xmlns:ds="http://schemas.openxmlformats.org/officeDocument/2006/customXml" ds:itemID="{66490AC7-B608-484E-A8B4-D1A721C6DE1C}">
  <ds:schemaRefs>
    <ds:schemaRef ds:uri="http://purl.org/dc/elements/1.1/"/>
    <ds:schemaRef ds:uri="http://schemas.microsoft.com/office/2006/documentManagement/types"/>
    <ds:schemaRef ds:uri="http://www.w3.org/XML/1998/namespace"/>
    <ds:schemaRef ds:uri="http://schemas.microsoft.com/office/infopath/2007/PartnerControls"/>
    <ds:schemaRef ds:uri="a3a930a1-d9b5-4ecd-8acb-a1cc13c4d3db"/>
    <ds:schemaRef ds:uri="http://schemas.openxmlformats.org/package/2006/metadata/core-properties"/>
    <ds:schemaRef ds:uri="http://purl.org/dc/terms/"/>
    <ds:schemaRef ds:uri="a706c7b5-38e1-49d0-a5ff-ab2eea7629e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Ozekin</dc:creator>
  <cp:keywords/>
  <dc:description/>
  <cp:lastModifiedBy>Kenan Ozekin</cp:lastModifiedBy>
  <cp:revision>1</cp:revision>
  <dcterms:created xsi:type="dcterms:W3CDTF">2020-03-28T12:20:00Z</dcterms:created>
  <dcterms:modified xsi:type="dcterms:W3CDTF">2020-03-28T12:21:00Z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0x010100C7464441B10A5446A7D494E39CD384F1</vt:lpwstr>
  </property>
</Properties>
</file>